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BD" w:rsidRPr="00FC2BFA" w:rsidRDefault="00BC0F54" w:rsidP="00483AB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0086"/>
            <wp:effectExtent l="19050" t="0" r="3175" b="0"/>
            <wp:docPr id="1" name="Рисунок 1" descr="E:\сканы локальные акты\учет мнения дисц взыск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учет мнения дисц взыска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F54" w:rsidRDefault="00BC0F54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54" w:rsidRDefault="00BC0F54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horzAnchor="margin" w:tblpY="613"/>
        <w:tblW w:w="9468" w:type="dxa"/>
        <w:tblLook w:val="01E0"/>
      </w:tblPr>
      <w:tblGrid>
        <w:gridCol w:w="5148"/>
        <w:gridCol w:w="4320"/>
      </w:tblGrid>
      <w:tr w:rsidR="00BC0F54" w:rsidRPr="00185F23" w:rsidTr="0068180A">
        <w:tc>
          <w:tcPr>
            <w:tcW w:w="5148" w:type="dxa"/>
          </w:tcPr>
          <w:p w:rsidR="00BC0F54" w:rsidRPr="00FC2BFA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BC0F54" w:rsidRPr="00185F23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Советом МУДО</w:t>
            </w:r>
          </w:p>
          <w:p w:rsidR="00BC0F54" w:rsidRPr="00185F23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BC0F54" w:rsidRPr="00FC2BFA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от ___________20__г</w:t>
            </w:r>
          </w:p>
        </w:tc>
        <w:tc>
          <w:tcPr>
            <w:tcW w:w="4320" w:type="dxa"/>
          </w:tcPr>
          <w:p w:rsidR="00BC0F54" w:rsidRPr="00FC2BFA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C0F54" w:rsidRPr="00185F23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Директор МУДО</w:t>
            </w:r>
          </w:p>
          <w:p w:rsidR="00BC0F54" w:rsidRPr="00185F23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BC0F54" w:rsidRPr="00185F23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_____________Д.П.Сапунов</w:t>
            </w:r>
            <w:proofErr w:type="spellEnd"/>
            <w:r w:rsidRPr="00185F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приказ № ___  от _________20___г</w:t>
            </w:r>
          </w:p>
          <w:p w:rsidR="00BC0F54" w:rsidRPr="00FC2BFA" w:rsidRDefault="00BC0F54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F54" w:rsidRDefault="00BC0F54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54" w:rsidRDefault="00BC0F54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54" w:rsidRDefault="00BC0F54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54" w:rsidRDefault="00BC0F54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ABD" w:rsidRPr="00FE20E3" w:rsidRDefault="00483ABD" w:rsidP="00483ABD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E20E3">
        <w:rPr>
          <w:rFonts w:ascii="Times New Roman" w:hAnsi="Times New Roman" w:cs="Times New Roman"/>
          <w:b/>
          <w:bCs/>
          <w:sz w:val="28"/>
          <w:szCs w:val="28"/>
        </w:rPr>
        <w:t xml:space="preserve">Порядок учета мнения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Pr="00FE20E3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FE20E3">
        <w:rPr>
          <w:rFonts w:ascii="Times New Roman" w:hAnsi="Times New Roman" w:cs="Times New Roman"/>
          <w:b/>
          <w:bCs/>
          <w:sz w:val="28"/>
          <w:szCs w:val="28"/>
        </w:rPr>
        <w:t xml:space="preserve"> обучающегося Муниципального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0E3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«Детско-юношеская спортивная школа «Самбо и Дзюдо»</w:t>
      </w:r>
    </w:p>
    <w:p w:rsidR="00483ABD" w:rsidRPr="00FC2BFA" w:rsidRDefault="00483ABD" w:rsidP="00483ABD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Настоящий Порядок разработан в соответствии с частями 3,4 ст. 30 Федерального закона от 29.12.2012г № 273-ФЗ «Об образовании в Российской Федерации» (части 3, 4 ст. 30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, Конвенцией о правах ребенка, принятой резолюцией 44/25 Генеральной Ассамблеи ООН от 20 ноября 1989 года; Конституцией Российской Федерации, уставом муниципального  учреждения дополнительного образования «Детско-юношеской спортивной школы «Самбо и Дзюдо» (далее  Учреждение).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2.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Порядок учета мнения совета обучающихся и совета родителей (законных представителей) при принятии локальных нормативных актов, затрагивающих интересы обучающихся (далее – Порядок) регулирует процесс рассмотрения и согласования локальных нормативных актов, затрагивающих интересы обучающихся Учреждения с советом обучающихся и советом родителей (законных представителей). 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3.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Локальные нормативные акты, затрагивающие интересы обучающихся, принимаемые в Учреждении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Порядок направлен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 xml:space="preserve">на реализацию требований законодательства по образованию по привлечению органов самоуправления Учреждения к локальной </w:t>
      </w:r>
      <w:r w:rsidRPr="00FC2BFA">
        <w:rPr>
          <w:rFonts w:ascii="Times New Roman" w:hAnsi="Times New Roman" w:cs="Times New Roman"/>
          <w:sz w:val="24"/>
          <w:szCs w:val="24"/>
        </w:rPr>
        <w:lastRenderedPageBreak/>
        <w:t>нормотворческой деятельности для обеспечения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государственно-общественного характера управления Учреждением.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2.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Цель порядка учета мнения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-обеспечение защиты конституционных прав граждан Российской Федерации на образование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3.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Задачи порядка учета мнения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обеспечить в Учреждении благоприятную обстановку для плодотворной учебы и работы;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поддерживать в Учреждении  порядок, основанный на сознательной дисциплине и демократических началах организации учебного процесса;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способствовать подготовке учащихся к ответственной жизни в свободном обществе.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Регламент порядка учета мнения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Согласно ч.6 ст. 26 Федерального закона от 29.12.2012 № 273-ФЗ "Об образовании в Российской Федерации" (далее – Федеральный закон "Об образовании в Российской Федерации") 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в Учреждении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создаются советы обучающихся, советы родителей (законных представителей) несовершеннолетних обучающихся или иные органы (далее – советы обучающихся, советы родителей).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2.</w:t>
      </w:r>
      <w:r w:rsidRPr="00FC2BFA">
        <w:rPr>
          <w:rFonts w:ascii="MS Mincho" w:eastAsia="MS Mincho" w:hAnsi="MS Mincho" w:cs="MS Mincho" w:hint="eastAsia"/>
          <w:sz w:val="24"/>
          <w:szCs w:val="24"/>
        </w:rPr>
        <w:t>​</w:t>
      </w:r>
      <w:r w:rsidRPr="00FC2BFA">
        <w:rPr>
          <w:rFonts w:ascii="Times New Roman" w:hAnsi="Times New Roman" w:cs="Times New Roman"/>
          <w:sz w:val="24"/>
          <w:szCs w:val="24"/>
        </w:rPr>
        <w:t xml:space="preserve"> Мнение советов обучающихся, советов родителей учитывается: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при принятии локальных нормативных актов, затрагивающих права обучающихс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ч.3 ст. 30 Федерального закона "Об образовании в Российской Федерации");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при выборе меры дисциплинарного взыскания в отношении обучающегося (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.7 ст. 43).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3. Руководитель Учреждения перед принятием решения об утверждении локального нормативного акта, затрагивающего права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, направляет проект данного акта и обоснование по нему в Совет.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4.Совет не позднее пяти рабочих дней со дня получения проекта локального нормативного акта направляет руководителю Учреждения мотивированное мнение по проекту в письменной форме.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5.В случае если Совет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Учреждения имеет право принять локальный нормативный акт. В случае если Совет высказал предложения к проекту локального нормативного акта, руководитель Учреждения имеет право принять локальный нормативный акт с учетом указанных предложений.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lastRenderedPageBreak/>
        <w:t xml:space="preserve">6. В случае если мотивированное мнение Совета не содержит согласия с проектом локального нормативного акта, либо содержит предложения по его совершенствованию, которые руководитель Учреждения учитывать не планирует, руководитель в течение трех дней после получения мотивированного мнения проводит дополнительные консультации с Советом в целях достижения взаимоприемлемого решения. При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согласия возникшие разногласия оформляются протоколом, после чего руководитель Учреждения имеет право принять локальный нормативный акт.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7. Руководитель Учреждения при принятии решения о выборе возможной меры дисциплинарного взыскания в отношении обучающегося направляет в совет обучающихся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8.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Учреждения пришел к выводу о наличии вины в совершении дисциплинарного проступка. В случае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Проект приказа о привлечении к дисциплинарной ответственности и прилагающиеся документы должны быть направлены руководителем Учреждения в совет обучающихся не позднее, чем в течение пяти рабочих дней, не считая времени болезни, каникул, отпуска обучающегося,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школы, но не более семи учебных дней со дня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представления руководителю Учреждения, мотивированного мнения указанных советов и органов в письменной форме) с момента обнаружения дисциплинарного проступка.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10.Совет обучающихся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Учреждения свое мотивированное мнение в письменной форме.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11.В случае если совет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Учреждения принимает решение о привлечении обучающегося к дисциплинарной ответственности.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12. В случае если совет обучающихся выразил несогласие с предполагаемым решением руководителя Учреждения, он в течение трех учебных дней проводит с руководителем (иным уполномоченным лицом либо его представителем) дополнительные консультации, результаты которых оформляются протоколом.</w:t>
      </w:r>
    </w:p>
    <w:p w:rsidR="00483ABD" w:rsidRPr="00FC2BFA" w:rsidRDefault="00483ABD" w:rsidP="00483AB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13. При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согласия по результатам консультаций руководитель до истечения семи учебных дней со дня получения мнения совета обучающихся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483ABD" w:rsidRPr="00FC2BFA" w:rsidRDefault="00483ABD" w:rsidP="00483ABD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Руководитель школы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В указанный период не засчитываются периоды болезни, каникул.</w:t>
      </w:r>
    </w:p>
    <w:p w:rsidR="00BB54E3" w:rsidRDefault="00BB54E3"/>
    <w:sectPr w:rsidR="00BB54E3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characterSpacingControl w:val="doNotCompress"/>
  <w:compat/>
  <w:rsids>
    <w:rsidRoot w:val="00483ABD"/>
    <w:rsid w:val="001D0D6D"/>
    <w:rsid w:val="00483ABD"/>
    <w:rsid w:val="00BB54E3"/>
    <w:rsid w:val="00BC0F54"/>
    <w:rsid w:val="00CD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B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7090</Characters>
  <Application>Microsoft Office Word</Application>
  <DocSecurity>0</DocSecurity>
  <Lines>59</Lines>
  <Paragraphs>16</Paragraphs>
  <ScaleCrop>false</ScaleCrop>
  <Company>Home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2017-03-20T07:51:00Z</dcterms:created>
  <dcterms:modified xsi:type="dcterms:W3CDTF">2017-03-20T07:52:00Z</dcterms:modified>
</cp:coreProperties>
</file>